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Alex Irwin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Email: alex@HireAI.net | Phone: (614) 937-0138 | LinkedIn: linkedin.com/in/alexirwin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Transformation Executive – Digital, AI, and Business Process Modernization</w:t>
      </w:r>
    </w:p>
    <w:p w:rsidR="00000000" w:rsidDel="00000000" w:rsidP="00000000" w:rsidRDefault="00000000" w:rsidRPr="00000000" w14:paraId="00000004">
      <w:pPr>
        <w:pStyle w:val="Heading1"/>
        <w:spacing w:before="400" w:line="276" w:lineRule="auto"/>
        <w:rPr/>
      </w:pPr>
      <w:r w:rsidDel="00000000" w:rsidR="00000000" w:rsidRPr="00000000">
        <w:rPr>
          <w:rtl w:val="0"/>
        </w:rPr>
        <w:t xml:space="preserve">EXECUTIVE 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Technology and transformation executive with 20+ years leading high-performance engineering teams and delivering high-impact digital products. Proven track record of driving cross-functional execution across AI, robotics, and SaaS platforms—turning complex technical challenges into scalable, user-centered solutions. Skilled at aligning strategy with delivery, integrating automation into core workflows, and building the product and organizational infrastructure needed for rapid growth in high-compliance, PE-backed environments. Known for combining strong systems thinking with deep empathy for end users and the teams who build for them.</w:t>
      </w:r>
    </w:p>
    <w:p w:rsidR="00000000" w:rsidDel="00000000" w:rsidP="00000000" w:rsidRDefault="00000000" w:rsidRPr="00000000" w14:paraId="00000006">
      <w:pPr>
        <w:pStyle w:val="Heading1"/>
        <w:spacing w:before="400" w:line="276" w:lineRule="auto"/>
        <w:rPr/>
      </w:pPr>
      <w:r w:rsidDel="00000000" w:rsidR="00000000" w:rsidRPr="00000000">
        <w:rPr>
          <w:rtl w:val="0"/>
        </w:rPr>
        <w:t xml:space="preserve">CORE COMPETENCIES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Digital &amp; Business Transformation | AI &amp; Automation Integration | Enterprise Modernization (ERP, CRM, SaaS Platforms) | Change Leadership | Agile/Lean Product &amp; Program Management | Platform Architecture &amp; Technology Strategy | Go-to-Market &amp; Growth Execution | M&amp;A Integration &amp; Post-Acquisition Scaling | Governance, Risk &amp; Compliance (SOX, SOC2) | Executive Reporting &amp; Board Engagement | Cross-Functional Team Leadership | Full-stack Software Engineer</w:t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Swift Transformation – Boise, ID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Founder &amp; Principal Consultant | 2023 – Present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Advise startups and enterprises on intelligent platform architecture, software delivery, product-market fit, and operational scale.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Designed and deployed Agentzy, an AI-driven SaaS platform, leveraging gen AI and ML to optimize operations for compliance-heavy Amazon sellers and brands.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Reduced tech stack costs by 30% for a national utility services company via platform consolidation and contract renegotiation.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rapid prototyping methodology combining user group interviews, marketing-led discovery, and iterative feedback loops for optimal problem-solution fit.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House of Design Robotics – Boise, ID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VP, Business Transformation | 2022 – 2023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Drove end-to-end platform modernization across robotic construction workflows in a high-growth, PE-backed scale-up.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Partnered with CTO to unify mechanical and software engineering roadmaps. Took over day-to-day management of engineering from CTO to execute a unified roadmap, doubling product throughput in 3 months.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Led full deployment of ERP, CRM, and finance systems within 6 months to support scaled manufacturing and sales execution, a record for PE parent company.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Served on ELT, presenting to board and CEO on product delivery and system readiness.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Go West Robotics – Boise, ID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Chief Executive Officer | 2019 – 2022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Led robotics startup delivering automation strategy, product development, and software development for clients including Meta and Berkshire Grey.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Built customer success, agile project management, and GTM functions from scratch, achieving 8x revenue growth over three years, positioning company for acquisition.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Developed unified product delivery framework (spanning software, electrical, and mechanical engineering), enabling repeatable commercialization of robotics platforms, in construction, autonomous vehicles, warehouse automation and industrial automation.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PwC – Various Locations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Director, Risk Assurance | 2005–2010, 2014–2016, 2018–2020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Advised C-suite at global financial institutions on enterprise control remediation, SOX &amp; SOC 1/2 compliance, and process redesign.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multi-disciplinary Fortune 500 engagements, aligning IT, Finance, and Compliance to streamline governance frameworks.</w:t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Rent It EZ – Boise, ID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Founder &amp; President | 2013 – 2018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 an AI-driven tenant screening platform; developed core risk-scoring algorithms under EI3PA compliance.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Scaled customer base to thousands; led product strategy and investor relations.</w:t>
      </w:r>
    </w:p>
    <w:p w:rsidR="00000000" w:rsidDel="00000000" w:rsidP="00000000" w:rsidRDefault="00000000" w:rsidRPr="00000000" w14:paraId="00000023">
      <w:pPr>
        <w:pStyle w:val="Heading2"/>
        <w:rPr/>
      </w:pPr>
      <w:r w:rsidDel="00000000" w:rsidR="00000000" w:rsidRPr="00000000">
        <w:rPr>
          <w:rtl w:val="0"/>
        </w:rPr>
        <w:t xml:space="preserve">KeyBank – Cleveland, OH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VP, Risk Review | 2011 – 2012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IT infrastructure and internal control evaluations for FFIEC and SOX compliance.</w:t>
      </w:r>
    </w:p>
    <w:p w:rsidR="00000000" w:rsidDel="00000000" w:rsidP="00000000" w:rsidRDefault="00000000" w:rsidRPr="00000000" w14:paraId="00000026">
      <w:pPr>
        <w:pStyle w:val="Heading1"/>
        <w:spacing w:before="400" w:line="276" w:lineRule="auto"/>
        <w:rPr/>
      </w:pPr>
      <w:r w:rsidDel="00000000" w:rsidR="00000000" w:rsidRPr="00000000">
        <w:rPr>
          <w:rtl w:val="0"/>
        </w:rPr>
        <w:t xml:space="preserve">EDUCATION &amp; CERTIFICATIONS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MBA, Design Thinking – Case Western Reserve University, Summa Cum Laude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BSBA, Information Systems – The Ohio State University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AOS, Culinary Arts – Culinary Institute of America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Certified Information Systems Auditor (CISA)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Lean Six Sigma Black Belt – Six Sigma Global Institute (SSGI)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d0/Sq6semXLvpRq2ypzotPm5dQ==">CgMxLjA4AHIhMWxrdFRrTEhOX240dGszRVduNWxfdnpXWDNYMDRyLW1K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2025-08-19T12:32:00Z</dcterms:created>
  <dc:creator>python-docx</dc:creator>
</cp:coreProperties>
</file>